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11"/>
        <w:keepNext w:val="true"/>
        <w:keepLines/>
        <w:shd w:val="clear" w:color="auto" w:fill="auto"/>
        <w:spacing w:lineRule="auto" w:line="360" w:before="0" w:after="155"/>
        <w:jc w:val="left"/>
        <w:rPr>
          <w:rFonts w:ascii="Times New Roman" w:hAnsi="Times New Roman" w:cs="Times New Roman"/>
          <w:b w:val="false"/>
          <w:b w:val="false"/>
          <w:color w:val="000000"/>
          <w:sz w:val="24"/>
          <w:szCs w:val="24"/>
        </w:rPr>
      </w:pPr>
      <w:r>
        <w:rPr>
          <w:rFonts w:eastAsia="Times New Roman" w:cs="Helvetica" w:ascii="Helvetica" w:hAnsi="Helvetica"/>
          <w:color w:val="373737"/>
          <w:sz w:val="24"/>
          <w:szCs w:val="24"/>
          <w:lang w:eastAsia="ru-RU"/>
        </w:rPr>
        <w:t> </w:t>
      </w:r>
      <w:r>
        <w:rPr>
          <w:rFonts w:cs="Times New Roman" w:ascii="Times New Roman" w:hAnsi="Times New Roman"/>
          <w:b w:val="false"/>
          <w:color w:val="000000"/>
          <w:sz w:val="24"/>
          <w:szCs w:val="24"/>
        </w:rPr>
        <w:t>Согласовано:                                                          Утверждаю:</w:t>
      </w:r>
    </w:p>
    <w:p>
      <w:pPr>
        <w:pStyle w:val="11"/>
        <w:keepNext w:val="true"/>
        <w:keepLines/>
        <w:shd w:val="clear" w:color="auto" w:fill="auto"/>
        <w:spacing w:lineRule="auto" w:line="360" w:before="0" w:after="155"/>
        <w:jc w:val="left"/>
        <w:rPr>
          <w:rFonts w:ascii="Times New Roman" w:hAnsi="Times New Roman" w:cs="Times New Roman"/>
          <w:b w:val="false"/>
          <w:b w:val="false"/>
          <w:color w:val="000000"/>
          <w:sz w:val="24"/>
          <w:szCs w:val="24"/>
        </w:rPr>
      </w:pPr>
      <w:r>
        <w:rPr>
          <w:rFonts w:cs="Times New Roman" w:ascii="Times New Roman" w:hAnsi="Times New Roman"/>
          <w:b w:val="false"/>
          <w:color w:val="000000"/>
          <w:sz w:val="24"/>
          <w:szCs w:val="24"/>
        </w:rPr>
        <w:t>Председатель профкома:                                      Директор школы:</w:t>
      </w:r>
    </w:p>
    <w:p>
      <w:pPr>
        <w:pStyle w:val="11"/>
        <w:keepNext w:val="true"/>
        <w:keepLines/>
        <w:shd w:val="clear" w:color="auto" w:fill="auto"/>
        <w:spacing w:lineRule="auto" w:line="360" w:before="0" w:after="155"/>
        <w:jc w:val="left"/>
        <w:rPr>
          <w:rFonts w:ascii="Times New Roman" w:hAnsi="Times New Roman" w:cs="Times New Roman"/>
          <w:b w:val="false"/>
          <w:b w:val="false"/>
          <w:color w:val="000000"/>
          <w:sz w:val="24"/>
          <w:szCs w:val="24"/>
        </w:rPr>
      </w:pPr>
      <w:r>
        <w:rPr>
          <w:rFonts w:cs="Times New Roman" w:ascii="Times New Roman" w:hAnsi="Times New Roman"/>
          <w:b w:val="false"/>
          <w:color w:val="000000"/>
          <w:sz w:val="24"/>
          <w:szCs w:val="24"/>
        </w:rPr>
        <w:t>1</w:t>
      </w:r>
      <w:r>
        <w:rPr>
          <w:rFonts w:cs="Times New Roman" w:ascii="Times New Roman" w:hAnsi="Times New Roman"/>
          <w:b w:val="false"/>
          <w:color w:val="000000"/>
          <w:sz w:val="24"/>
          <w:szCs w:val="24"/>
        </w:rPr>
        <w:t>8.0</w:t>
      </w:r>
      <w:r>
        <w:rPr>
          <w:rFonts w:cs="Times New Roman" w:ascii="Times New Roman" w:hAnsi="Times New Roman"/>
          <w:b w:val="false"/>
          <w:color w:val="000000"/>
          <w:sz w:val="24"/>
          <w:szCs w:val="24"/>
        </w:rPr>
        <w:t>1</w:t>
      </w:r>
      <w:r>
        <w:rPr>
          <w:rFonts w:cs="Times New Roman" w:ascii="Times New Roman" w:hAnsi="Times New Roman"/>
          <w:b w:val="false"/>
          <w:color w:val="000000"/>
          <w:sz w:val="24"/>
          <w:szCs w:val="24"/>
        </w:rPr>
        <w:t>.20</w:t>
      </w:r>
      <w:r>
        <w:rPr>
          <w:rFonts w:cs="Times New Roman" w:ascii="Times New Roman" w:hAnsi="Times New Roman"/>
          <w:b w:val="false"/>
          <w:color w:val="000000"/>
          <w:sz w:val="24"/>
          <w:szCs w:val="24"/>
        </w:rPr>
        <w:t>21</w:t>
      </w:r>
      <w:r>
        <w:rPr>
          <w:rFonts w:cs="Times New Roman" w:ascii="Times New Roman" w:hAnsi="Times New Roman"/>
          <w:b w:val="false"/>
          <w:color w:val="000000"/>
          <w:sz w:val="24"/>
          <w:szCs w:val="24"/>
        </w:rPr>
        <w:t xml:space="preserve">г                                                              Приказ№13 от </w:t>
      </w:r>
      <w:r>
        <w:rPr>
          <w:rFonts w:cs="Times New Roman" w:ascii="Times New Roman" w:hAnsi="Times New Roman"/>
          <w:b w:val="false"/>
          <w:color w:val="000000"/>
          <w:sz w:val="24"/>
          <w:szCs w:val="24"/>
        </w:rPr>
        <w:t>18</w:t>
      </w:r>
      <w:r>
        <w:rPr>
          <w:rFonts w:cs="Times New Roman" w:ascii="Times New Roman" w:hAnsi="Times New Roman"/>
          <w:b w:val="false"/>
          <w:color w:val="000000"/>
          <w:sz w:val="24"/>
          <w:szCs w:val="24"/>
        </w:rPr>
        <w:t>.0</w:t>
      </w:r>
      <w:r>
        <w:rPr>
          <w:rFonts w:cs="Times New Roman" w:ascii="Times New Roman" w:hAnsi="Times New Roman"/>
          <w:b w:val="false"/>
          <w:color w:val="000000"/>
          <w:sz w:val="24"/>
          <w:szCs w:val="24"/>
        </w:rPr>
        <w:t>1</w:t>
      </w:r>
      <w:r>
        <w:rPr>
          <w:rFonts w:cs="Times New Roman" w:ascii="Times New Roman" w:hAnsi="Times New Roman"/>
          <w:b w:val="false"/>
          <w:color w:val="000000"/>
          <w:sz w:val="24"/>
          <w:szCs w:val="24"/>
        </w:rPr>
        <w:t>.</w:t>
      </w:r>
      <w:r>
        <w:rPr>
          <w:rFonts w:cs="Times New Roman" w:ascii="Times New Roman" w:hAnsi="Times New Roman"/>
          <w:b w:val="false"/>
          <w:color w:val="000000"/>
          <w:sz w:val="24"/>
          <w:szCs w:val="24"/>
        </w:rPr>
        <w:t>2021</w:t>
      </w:r>
      <w:r>
        <w:rPr>
          <w:rFonts w:cs="Times New Roman" w:ascii="Times New Roman" w:hAnsi="Times New Roman"/>
          <w:b w:val="false"/>
          <w:color w:val="000000"/>
          <w:sz w:val="24"/>
          <w:szCs w:val="24"/>
        </w:rPr>
        <w:t>г</w:t>
      </w:r>
    </w:p>
    <w:p>
      <w:pPr>
        <w:pStyle w:val="11"/>
        <w:keepNext w:val="true"/>
        <w:keepLines/>
        <w:shd w:val="clear" w:color="auto" w:fill="auto"/>
        <w:spacing w:lineRule="auto" w:line="360" w:before="0" w:after="155"/>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pacing w:lineRule="atLeast" w:line="312" w:before="0" w:after="0"/>
        <w:textAlignment w:val="baseline"/>
        <w:rPr>
          <w:rFonts w:ascii="Helvetica" w:hAnsi="Helvetica" w:eastAsia="Times New Roman" w:cs="Helvetica"/>
          <w:b/>
          <w:b/>
          <w:bCs/>
          <w:color w:val="373737"/>
          <w:sz w:val="20"/>
          <w:lang w:eastAsia="ru-RU"/>
        </w:rPr>
      </w:pPr>
      <w:r>
        <w:rPr>
          <w:rFonts w:eastAsia="Times New Roman" w:cs="Helvetica" w:ascii="Helvetica" w:hAnsi="Helvetica"/>
          <w:b/>
          <w:bCs/>
          <w:color w:val="373737"/>
          <w:sz w:val="20"/>
          <w:lang w:eastAsia="ru-RU"/>
        </w:rPr>
        <w:t xml:space="preserve">                                                                   </w:t>
      </w:r>
    </w:p>
    <w:p>
      <w:pPr>
        <w:pStyle w:val="Normal"/>
        <w:spacing w:lineRule="atLeast" w:line="312" w:before="0" w:after="0"/>
        <w:textAlignment w:val="baseline"/>
        <w:rPr>
          <w:rFonts w:ascii="Helvetica" w:hAnsi="Helvetica" w:eastAsia="Times New Roman" w:cs="Helvetica"/>
          <w:b/>
          <w:b/>
          <w:bCs/>
          <w:color w:val="373737"/>
          <w:sz w:val="20"/>
          <w:lang w:eastAsia="ru-RU"/>
        </w:rPr>
      </w:pPr>
      <w:r>
        <w:rPr>
          <w:rFonts w:eastAsia="Times New Roman" w:cs="Helvetica" w:ascii="Helvetica" w:hAnsi="Helvetica"/>
          <w:b/>
          <w:bCs/>
          <w:color w:val="373737"/>
          <w:sz w:val="20"/>
          <w:lang w:eastAsia="ru-RU"/>
        </w:rPr>
      </w:r>
    </w:p>
    <w:p>
      <w:pPr>
        <w:pStyle w:val="Normal"/>
        <w:spacing w:lineRule="atLeast" w:line="312" w:before="0" w:after="0"/>
        <w:textAlignment w:val="baseline"/>
        <w:rPr>
          <w:rFonts w:ascii="Helvetica" w:hAnsi="Helvetica" w:eastAsia="Times New Roman" w:cs="Helvetica"/>
          <w:b/>
          <w:b/>
          <w:bCs/>
          <w:color w:val="373737"/>
          <w:sz w:val="20"/>
          <w:lang w:eastAsia="ru-RU"/>
        </w:rPr>
      </w:pPr>
      <w:r>
        <w:rPr>
          <w:rFonts w:eastAsia="Times New Roman" w:cs="Helvetica" w:ascii="Helvetica" w:hAnsi="Helvetica"/>
          <w:b/>
          <w:bCs/>
          <w:color w:val="373737"/>
          <w:sz w:val="20"/>
          <w:lang w:eastAsia="ru-RU"/>
        </w:rPr>
      </w:r>
    </w:p>
    <w:p>
      <w:pPr>
        <w:pStyle w:val="Normal"/>
        <w:spacing w:lineRule="atLeast" w:line="312" w:before="0" w:after="0"/>
        <w:textAlignment w:val="baseline"/>
        <w:rPr>
          <w:rFonts w:ascii="Helvetica" w:hAnsi="Helvetica" w:eastAsia="Times New Roman" w:cs="Helvetica"/>
          <w:b/>
          <w:b/>
          <w:bCs/>
          <w:color w:val="373737"/>
          <w:sz w:val="20"/>
          <w:lang w:eastAsia="ru-RU"/>
        </w:rPr>
      </w:pPr>
      <w:r>
        <w:rPr>
          <w:rFonts w:eastAsia="Times New Roman" w:cs="Helvetica" w:ascii="Helvetica" w:hAnsi="Helvetica"/>
          <w:b/>
          <w:bCs/>
          <w:color w:val="373737"/>
          <w:sz w:val="20"/>
          <w:lang w:eastAsia="ru-RU"/>
        </w:rPr>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Helvetica" w:ascii="Helvetica" w:hAnsi="Helvetica"/>
          <w:b/>
          <w:bCs/>
          <w:color w:val="373737"/>
          <w:sz w:val="20"/>
          <w:lang w:eastAsia="ru-RU"/>
        </w:rPr>
        <w:t xml:space="preserve">                                                                     </w:t>
      </w:r>
      <w:r>
        <w:rPr>
          <w:rFonts w:eastAsia="Times New Roman" w:cs="Times New Roman" w:ascii="Times New Roman" w:hAnsi="Times New Roman"/>
          <w:b/>
          <w:bCs/>
          <w:color w:val="373737"/>
          <w:sz w:val="24"/>
          <w:szCs w:val="24"/>
          <w:lang w:eastAsia="ru-RU"/>
        </w:rPr>
        <w:t>ПОЛОЖЕНИЕ</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о бракеражной комиссии в школе</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 </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1. Общее положение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1.1. Настоящее Положение разработано в целях усиления контроля за качеством питания в школе. Бракеражная комиссия создается приказом директора школы на начало учебного года.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1.2. Бракеражная комиссия в своей деятельности руководствуются СанПиНом 2.4.5.2409-08,  сборниками рецептур, технологическими картами, данным Положением, Приказом Федеральной службы по надзору в сфере защиты прав потребителей и благополучия человека от 27 февраля 2007 г. №54 «О мерах по совершенствованию санитарно-эпидемиологического надзора за организацией питания в общеобразовательных учреждениях». </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2. Основные задачи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2.1. Предотвращение пищевых отравлений.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2.2. Предотвращение желудочно-кишечных заболеваний.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2.3. Контроль за соблюдением технологии приготовления пищи.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2.5. Расширение ассортиментного перечня блюд, организация полноценного питания.</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3. Содержание и формы работы</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3.1. Бракеражная комиссия в полном составе работает по утвержденному графику, в другое время брокераж готовой продукции проводится медицинской сестрой учреждения.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3.2. Бракеражный контроль   проводится органолептическим методом.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3.3. Бракераж пищи проводится до начала отпуска каждой вновь приготовленной партии.При проведении бракеража руководствоваться требованиями на полуфабрикаты, готовые блюда и кулинарные изделия.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3.4. Снятие бракеражной пробы осуществляется за 30 минут до начала раздачи готовой пищи.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3.5. Бракеражную пробу берут из общего котла, предварительно перемешав тщательно пищу в котле.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3.6. Оценка «Пища к раздаче допущена» дается в том случае, если не была нарушена технология приготовления пищи, а внешний вид блюда соответствует требованиям. Оценка «Пища к раздаче не допущена» дается в том случае, если при приготовлении пищи нарушалась технология приготовления пищи, что повлекло за собой ухудшение вкусовых качеств и внешнего вида. Такое блюдо снимается с реализации, а материальный ущерб возмещает ответственный за приготовление данного блюда.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3.7. Оценка качества блюд и кулинарных изделий заносится в журнал установленной формы и оформляется подписями  членов комиссии или медицинской сестрой.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3.8. Бракеражная комиссия проверяет наличие суточных проб.</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4. Управление и структура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4.1. В состав бракеражной комиссии входит не менее трех человек: медицинский работник, работник пищеблока и представитель администрации образовательной организации.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4.2. Лица, проводящие органолептическую оценку пищи должны быть ознакомлены с методикой проведения данного анализа (приложение).</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5. Документация бракеражной комиссии</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 </w:t>
      </w:r>
      <w:r>
        <w:rPr>
          <w:rFonts w:eastAsia="Times New Roman" w:cs="Times New Roman" w:ascii="Times New Roman" w:hAnsi="Times New Roman"/>
          <w:color w:val="373737"/>
          <w:sz w:val="24"/>
          <w:szCs w:val="24"/>
          <w:lang w:eastAsia="ru-RU"/>
        </w:rPr>
        <w:t>5.1</w:t>
      </w:r>
      <w:r>
        <w:rPr>
          <w:rFonts w:eastAsia="Times New Roman" w:cs="Times New Roman" w:ascii="Times New Roman" w:hAnsi="Times New Roman"/>
          <w:b/>
          <w:bCs/>
          <w:color w:val="373737"/>
          <w:sz w:val="24"/>
          <w:szCs w:val="24"/>
          <w:lang w:eastAsia="ru-RU"/>
        </w:rPr>
        <w:t>.  </w:t>
      </w:r>
      <w:r>
        <w:rPr>
          <w:rFonts w:eastAsia="Times New Roman" w:cs="Times New Roman" w:ascii="Times New Roman" w:hAnsi="Times New Roman"/>
          <w:color w:val="373737"/>
          <w:sz w:val="24"/>
          <w:szCs w:val="24"/>
          <w:lang w:eastAsia="ru-RU"/>
        </w:rPr>
        <w:t>Результаты бракеражной пробы заносятся в бракеражный журнал установленного образца «Журнал бракеража готовой  продукции».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5.2. В бракеражном журнале указывается дата и час изготовления блюда, наименование блюда, время снятия бракеража, результаты органолептической оценки и степени готовности блюда, разрешение к реализации блюда.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5.3. Бракеражный журнал должен быть пронумерован, прошнурован и скреплен   печатью учреждения; хранится бракеражный журнал у заведующего столовой.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6. Методика органолептической оценки пищи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6.2.  Затем определяется запах пищи. Запах определяется при затаённом дыхании. Для обозначения запаха пользуются эпитетами: чистый, свежий, ароматный, пряный, молочнокислый, гнилостный, кормовой, болотный, илистый. Специфический запах обозначается: селёдочный, чесночный, мятный, ванильный, нефтепродуктов и т.д.</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6.3. Вкус пищи, как и запах, следует устанавливать при характерной для неё температуре.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6.4. 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pPr>
        <w:pStyle w:val="Normal"/>
        <w:numPr>
          <w:ilvl w:val="0"/>
          <w:numId w:val="1"/>
        </w:numPr>
        <w:spacing w:lineRule="atLeast" w:line="312" w:before="0" w:after="0"/>
        <w:ind w:left="1200" w:hanging="36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b/>
          <w:bCs/>
          <w:color w:val="373737"/>
          <w:sz w:val="24"/>
          <w:szCs w:val="24"/>
          <w:lang w:eastAsia="ru-RU"/>
        </w:rPr>
        <w:t>Органолептическая оценка первых блюд.</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7.4. При проверке пюреобразных супов пробу сливают тонкой струйкой из ложки в тарелку, отмечая густоту, однородность консистенции, наличие непротёртых частиц. Суп-пюре должен быть однородным по всей массе, без отслаивания жидкости на его поверхности.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недосолености,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pPr>
        <w:pStyle w:val="Normal"/>
        <w:numPr>
          <w:ilvl w:val="0"/>
          <w:numId w:val="2"/>
        </w:numPr>
        <w:spacing w:lineRule="atLeast" w:line="312" w:before="0" w:after="0"/>
        <w:ind w:left="1200" w:hanging="36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Органолептическая оценка вторых блюд.</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8.1. В блюдах, отпускаемых с гарниром и соусом, все составные части оцениваются отдельно. Оценка соусных блюд (гуляш, рагу) даётся общая.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8.2. Мясо птицы должно быть мягким, сочным и легко отделяться от костей.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недовложение.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снимается с реализации.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8.8.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и других нештучных блюд и изделий - путем взвешивания порций, взятых при отпуске потребителю.</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(Основание: Указание Главного государственного санитарного врача по РБ № С – 112 от 20.02.02 г. Приложение  к письму Министерства торговли РСФСР от 21 августа 1963 г. № 0848; Постановление Главного государственного санитарного врача РФ от 8 ноября 2001 г. № 31 "О введении в действие санитарных правил" (с изменениями и дополнениями) Санитарно-эпидемиологические правила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(утв. Главным государственным санитарным врачом Российской Федерации 6 ноября 2001 г.))</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9. Критерии оценки качества блюд</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 </w:t>
      </w:r>
      <w:r>
        <w:rPr>
          <w:rFonts w:eastAsia="Times New Roman" w:cs="Times New Roman" w:ascii="Times New Roman" w:hAnsi="Times New Roman"/>
          <w:i/>
          <w:iCs/>
          <w:color w:val="373737"/>
          <w:sz w:val="24"/>
          <w:szCs w:val="24"/>
          <w:lang w:eastAsia="ru-RU"/>
        </w:rPr>
        <w:t>«Отлично»</w:t>
      </w:r>
      <w:r>
        <w:rPr>
          <w:rFonts w:eastAsia="Times New Roman" w:cs="Times New Roman" w:ascii="Times New Roman" w:hAnsi="Times New Roman"/>
          <w:color w:val="373737"/>
          <w:sz w:val="24"/>
          <w:szCs w:val="24"/>
          <w:lang w:eastAsia="ru-RU"/>
        </w:rPr>
        <w:t> - блюдо приготовлено в соответствии с технологией;</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«Хорошо»</w:t>
      </w:r>
      <w:r>
        <w:rPr>
          <w:rFonts w:eastAsia="Times New Roman" w:cs="Times New Roman" w:ascii="Times New Roman" w:hAnsi="Times New Roman"/>
          <w:color w:val="373737"/>
          <w:sz w:val="24"/>
          <w:szCs w:val="24"/>
          <w:lang w:eastAsia="ru-RU"/>
        </w:rPr>
        <w:t> - незначительные изменения в технологии приготовления блюда, которые не привели к изменению вкуса и которые можно исправить;</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«Удовлетворительно»</w:t>
      </w:r>
      <w:r>
        <w:rPr>
          <w:rFonts w:eastAsia="Times New Roman" w:cs="Times New Roman" w:ascii="Times New Roman" w:hAnsi="Times New Roman"/>
          <w:color w:val="373737"/>
          <w:sz w:val="24"/>
          <w:szCs w:val="24"/>
          <w:lang w:eastAsia="ru-RU"/>
        </w:rPr>
        <w:t> - изменения в технологии приготовления привели к изменению вкуса и качества, которые можно исправить;</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«Неудовлетворительно»</w:t>
      </w:r>
      <w:r>
        <w:rPr>
          <w:rFonts w:eastAsia="Times New Roman" w:cs="Times New Roman" w:ascii="Times New Roman" w:hAnsi="Times New Roman"/>
          <w:color w:val="373737"/>
          <w:sz w:val="24"/>
          <w:szCs w:val="24"/>
          <w:lang w:eastAsia="ru-RU"/>
        </w:rPr>
        <w:t> - изменения в технологии приготовления блюда невозможно исправить. К раздаче не допускается, требуется замена блюда.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(Основание: Указание Главного государственного санитарного врача по РБ № С – 112 от 20.02.02 г.)</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jc w:val="right"/>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Приложение № 1</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Инструкция ответственного за проведение бракеража</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входного контроля поступающих продуктов</w:t>
      </w:r>
    </w:p>
    <w:p>
      <w:pPr>
        <w:pStyle w:val="Normal"/>
        <w:spacing w:lineRule="atLeast" w:line="312" w:before="0" w:after="24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xml:space="preserve">1. </w:t>
      </w:r>
      <w:r>
        <w:rPr>
          <w:rFonts w:eastAsia="Times New Roman" w:cs="Times New Roman" w:ascii="Times New Roman" w:hAnsi="Times New Roman"/>
          <w:color w:val="373737"/>
          <w:sz w:val="24"/>
          <w:szCs w:val="24"/>
          <w:lang w:eastAsia="ru-RU"/>
        </w:rPr>
        <w:t xml:space="preserve">Ответственному </w:t>
      </w:r>
      <w:r>
        <w:rPr>
          <w:rFonts w:eastAsia="Times New Roman" w:cs="Times New Roman" w:ascii="Times New Roman" w:hAnsi="Times New Roman"/>
          <w:color w:val="373737"/>
          <w:sz w:val="24"/>
          <w:szCs w:val="24"/>
          <w:lang w:eastAsia="ru-RU"/>
        </w:rPr>
        <w:t xml:space="preserve"> по пищеблоку необходимо производить входной контроль за получаемыми продуктами в МБОУ «</w:t>
      </w:r>
      <w:r>
        <w:rPr>
          <w:rFonts w:eastAsia="Times New Roman" w:cs="Times New Roman" w:ascii="Times New Roman" w:hAnsi="Times New Roman"/>
          <w:color w:val="373737"/>
          <w:sz w:val="24"/>
          <w:szCs w:val="24"/>
          <w:lang w:eastAsia="ru-RU"/>
        </w:rPr>
        <w:t>Ямашская ООШ</w:t>
      </w:r>
      <w:r>
        <w:rPr>
          <w:rFonts w:eastAsia="Times New Roman" w:cs="Times New Roman" w:ascii="Times New Roman" w:hAnsi="Times New Roman"/>
          <w:color w:val="373737"/>
          <w:sz w:val="24"/>
          <w:szCs w:val="24"/>
          <w:lang w:eastAsia="ru-RU"/>
        </w:rPr>
        <w:t>». А именно проверить, как доставляются продукты в учреждение: имеется ли специальная тара, как она маркируется и обрабатывается (в том случае, если она используется повторно), как складируются продукты в машине (напри</w:t>
        <w:softHyphen/>
        <w:t>мер, не перевозят ли продукты, подлежащие тепловой обработке, вместе с продуктами, употребляемыми без обработки) имеется ли санитарный паспорт на машину, поставляющую продукты в ММБОУ «</w:t>
      </w:r>
      <w:r>
        <w:rPr>
          <w:rFonts w:eastAsia="Times New Roman" w:cs="Times New Roman" w:ascii="Times New Roman" w:hAnsi="Times New Roman"/>
          <w:color w:val="373737"/>
          <w:sz w:val="24"/>
          <w:szCs w:val="24"/>
          <w:lang w:eastAsia="ru-RU"/>
        </w:rPr>
        <w:t>Ямашская ООШ</w:t>
      </w:r>
      <w:r>
        <w:rPr>
          <w:rFonts w:eastAsia="Times New Roman" w:cs="Times New Roman" w:ascii="Times New Roman" w:hAnsi="Times New Roman"/>
          <w:color w:val="373737"/>
          <w:sz w:val="24"/>
          <w:szCs w:val="24"/>
          <w:lang w:eastAsia="ru-RU"/>
        </w:rPr>
        <w:t xml:space="preserve">».  </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2. Руководитель обязан контролировать сопроводительную документацию, поступаю</w:t>
        <w:softHyphen/>
        <w:t>щую на склад с продуктами, и убедиться в наличии всех документов, подтверждающих качество и безопасность по</w:t>
        <w:softHyphen/>
        <w:t>ступающих продуктов, помнить, что удостоверение качества и ветеринарное заключение должно быть на каждую партию продуктов, а сертификат соответствия дается на</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каждый вид</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продукции, например, молочную продукцию, кондитерские изделия и т.д., и действует в течение года. Следует проверять качество поступающей продукции по Журналу бракеража скоропортящихся продуктов, который ведется по категориям продукции (мясо, масло сливочное, молоко, сметана и т. п.). В нем должны быть ежедневные отметки заведующей хозяйством, ответственного за качество получаемых продуктов, об условиях хранения, сроках реализа</w:t>
        <w:softHyphen/>
        <w:t>ции в соответствии с СанПиН. Бракераж предполагает контроль целостности упаковки и органолептическую оценку поступивших продуктов (внешний вид, цвет, консистенция, запах и вкус продук</w:t>
        <w:softHyphen/>
        <w:t>та)</w:t>
      </w:r>
      <w:r>
        <w:rPr>
          <w:rFonts w:eastAsia="Times New Roman" w:cs="Times New Roman" w:ascii="Times New Roman" w:hAnsi="Times New Roman"/>
          <w:i/>
          <w:iCs/>
          <w:color w:val="373737"/>
          <w:sz w:val="24"/>
          <w:szCs w:val="24"/>
          <w:lang w:eastAsia="ru-RU"/>
        </w:rPr>
        <w:t>.</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3.  В целях предупреждения возможности пищевых отравлений следует обращать особое внимание на изолированное хранение таких продуктов, как мясо, рыба, молоко и молочные продукты. Необходимо проверять соблюдение условий хранения продуктов – недопустимо, когда сырое мясо или рыба хранятся рядом с молочными продуктами или продуктами, которые идут в питание учащихся без тепловой обработки. Все продукты должны храниться в контейнерах, имею</w:t>
        <w:softHyphen/>
        <w:t>щих соответствующую маркировку. Грубым нарушением является, напри</w:t>
        <w:softHyphen/>
        <w:t>мер, хранение продуктов, подлежащих тепловой обработке, в емкостях для продуктов, не подлежащих тепловой обработке, или использование промаркированного инвентаря не по назначению.</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4.  В холодильниках необходимы термометры для контроля за температурным режимом, температуру должен фиксировать ответственный в специальном журнале ежедневно.</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5. На лицо, ответственное за бракераж поступающих продуктов питания возлагаются следующие функции: обеспечение: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своевременного заказа, получения, необходимым набором продуктов на 10 дней.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 Для выполнения возложенных на него функций лицо, ответственное за бракераж поступающих продуктов питания обязан:</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 Следить за наличием и исправностью оборудования и инвентаря, противопожарных средств, состоянием помещений кладовой и обеспечивать их своевременный ремонт.</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6.2. Организовывать проведение погрузочно-разгрузочных работ в кладовой с соблюдением норм, правил и инструкций по охране труда.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6.3. Проверять соответствие принимаемых продуктов сопроводительным документам и требованиям к качеству продуктов(наличие сертификата, соблюдение перечня продуктов разрешённых в М</w:t>
      </w:r>
      <w:r>
        <w:rPr>
          <w:rFonts w:eastAsia="Times New Roman" w:cs="Times New Roman" w:ascii="Times New Roman" w:hAnsi="Times New Roman"/>
          <w:color w:val="373737"/>
          <w:sz w:val="24"/>
          <w:szCs w:val="24"/>
          <w:lang w:eastAsia="ru-RU"/>
        </w:rPr>
        <w:t>Б</w:t>
      </w:r>
      <w:r>
        <w:rPr>
          <w:rFonts w:eastAsia="Times New Roman" w:cs="Times New Roman" w:ascii="Times New Roman" w:hAnsi="Times New Roman"/>
          <w:color w:val="373737"/>
          <w:sz w:val="24"/>
          <w:szCs w:val="24"/>
          <w:lang w:eastAsia="ru-RU"/>
        </w:rPr>
        <w:t>ОУ);</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6.4. Обеспечивать сбор, хранение и своевременный возврат тары на базу.</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6.5. Получать продукты от поставщиков согласно накладной, осуществлять взвешивание и сырой бракераж продуктов.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6.6. Обеспечивает сохранность продуктов питания, соблюдая товарное соседство.</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6.7. Соблюдает режим хранения продуктов; имеет 10-дневный запас продуктов.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6.8.Ведёт ежедневный учёт движения продуктов по наименованиям, количеству и цене в карточках складского учёта.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6.9. Осуществляет обсчёт меню - требований в количественном и суммарном выражении;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6.10.Участвовать в составлении меню-раскладки на каждый день и требований-заявок на продукты питания.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6.11. Составляет дефектные ведомости на недостачу и порчу продуктов.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6.12. Следить за своевременной реализацией продуктов питания.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6.13. Следить за правильным хранением быстропортящихся продуктов и продуктов длительного хранения.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6.16. Сдаёт отчёт в бухгалтерию не позднее20-го числа каждого месяца, следующего за отчётным.</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6.17. Составляет дефектные ведомости на недостачу и порчу продуктов.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6.18. Обеспечивает своевременное составление заявок на продукты питания.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6.19. Принимает участие в проведении инвентаризаций.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6.20. Следит за санитарным состоянием кладовой.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6.21. Соблюдает требования пожарной безопасности в складских помещениях.</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 Ответственность.</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7.1. Лицо, ответственное за бракераж поступающих продуктов питания несет ответственность:</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сохранность</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продуктов;</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своевременное обеспечение учащихся свежими, доброкачественными</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продуктами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соблюдение санитарно-гигиенического режима в кладовых;</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соблюдением норм выдачи</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продуктов;</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получение качественных</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продуктов и наличие сопроводительных документов к ним;</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своевременный заказ</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продуктов;</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своевременное</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списание</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недоброкачественных</w:t>
      </w:r>
      <w:r>
        <w:rPr>
          <w:rFonts w:eastAsia="Times New Roman" w:cs="Times New Roman" w:ascii="Times New Roman" w:hAnsi="Times New Roman"/>
          <w:color w:val="373737"/>
          <w:sz w:val="24"/>
          <w:szCs w:val="24"/>
          <w:lang w:eastAsia="ru-RU"/>
        </w:rPr>
        <w:t> </w:t>
      </w:r>
      <w:r>
        <w:rPr>
          <w:rFonts w:eastAsia="Times New Roman" w:cs="Times New Roman" w:ascii="Times New Roman" w:hAnsi="Times New Roman"/>
          <w:color w:val="373737"/>
          <w:sz w:val="24"/>
          <w:szCs w:val="24"/>
          <w:lang w:eastAsia="ru-RU"/>
        </w:rPr>
        <w:t>продуктов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за выполнение настоящей инструкции.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7.2. За совершенные в процессе осуществления своей трудовой деятельности правонарушения в пределах, определяемых действующим административным,</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уголовным и гражданским законодательством РФ;</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7.3. За причинение материального ущерба в пределах, определенных действующим трудовым, уголовным и гражданским законодательством РФ.</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7.4. За неисполнение или ненадлежащее исполнение без уважительных причин Устава и Правил внутреннего трудового распорядка М</w:t>
      </w:r>
      <w:r>
        <w:rPr>
          <w:rFonts w:eastAsia="Times New Roman" w:cs="Times New Roman" w:ascii="Times New Roman" w:hAnsi="Times New Roman"/>
          <w:color w:val="373737"/>
          <w:sz w:val="24"/>
          <w:szCs w:val="24"/>
          <w:lang w:eastAsia="ru-RU"/>
        </w:rPr>
        <w:t>Б</w:t>
      </w:r>
      <w:r>
        <w:rPr>
          <w:rFonts w:eastAsia="Times New Roman" w:cs="Times New Roman" w:ascii="Times New Roman" w:hAnsi="Times New Roman"/>
          <w:color w:val="373737"/>
          <w:sz w:val="24"/>
          <w:szCs w:val="24"/>
          <w:lang w:eastAsia="ru-RU"/>
        </w:rPr>
        <w:t>ОУ, иных локальных нормативных актов, законных распоряжений руководителя МБОУ «</w:t>
      </w:r>
      <w:r>
        <w:rPr>
          <w:rFonts w:eastAsia="Times New Roman" w:cs="Times New Roman" w:ascii="Times New Roman" w:hAnsi="Times New Roman"/>
          <w:color w:val="373737"/>
          <w:sz w:val="24"/>
          <w:szCs w:val="24"/>
          <w:lang w:eastAsia="ru-RU"/>
        </w:rPr>
        <w:t>Ямашская ООШ</w:t>
      </w:r>
      <w:r>
        <w:rPr>
          <w:rFonts w:eastAsia="Times New Roman" w:cs="Times New Roman" w:ascii="Times New Roman" w:hAnsi="Times New Roman"/>
          <w:color w:val="373737"/>
          <w:sz w:val="24"/>
          <w:szCs w:val="24"/>
          <w:lang w:eastAsia="ru-RU"/>
        </w:rPr>
        <w:t>».  ,должностных обязанностей, установленных настоящей инструкцией ответственное лицо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7.5. За нарушение правил пожарной безопасности, охраны труда, санитарно-гигиенических требований к организации хранения и реализации продуктов в М</w:t>
      </w:r>
      <w:r>
        <w:rPr>
          <w:rFonts w:eastAsia="Times New Roman" w:cs="Times New Roman" w:ascii="Times New Roman" w:hAnsi="Times New Roman"/>
          <w:color w:val="373737"/>
          <w:sz w:val="24"/>
          <w:szCs w:val="24"/>
          <w:lang w:eastAsia="ru-RU"/>
        </w:rPr>
        <w:t>Б</w:t>
      </w:r>
      <w:r>
        <w:rPr>
          <w:rFonts w:eastAsia="Times New Roman" w:cs="Times New Roman" w:ascii="Times New Roman" w:hAnsi="Times New Roman"/>
          <w:color w:val="373737"/>
          <w:sz w:val="24"/>
          <w:szCs w:val="24"/>
          <w:lang w:eastAsia="ru-RU"/>
        </w:rPr>
        <w:t>ОУ кладовщик привлекается в административной ответственности в порядке и случаях, предусмотренных административным законодательством РФ.</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7.6. За виновное причинение образовательному учреждению или участникам образовательного процесса ущерба в связи с исполнением (неисполнением)своих должностных обязанностей кладовщик несет материальную ответственность(за продукты и все имущество кладовой) в порядке и пределах, установленных трудовым или гражданским законодательством РФ.</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240"/>
        <w:jc w:val="right"/>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r>
    </w:p>
    <w:p>
      <w:pPr>
        <w:pStyle w:val="Normal"/>
        <w:spacing w:lineRule="atLeast" w:line="312" w:before="0" w:after="240"/>
        <w:jc w:val="right"/>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r>
    </w:p>
    <w:p>
      <w:pPr>
        <w:pStyle w:val="Normal"/>
        <w:spacing w:lineRule="atLeast" w:line="312" w:before="0" w:after="240"/>
        <w:jc w:val="right"/>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r>
    </w:p>
    <w:p>
      <w:pPr>
        <w:pStyle w:val="Normal"/>
        <w:spacing w:lineRule="atLeast" w:line="312" w:before="0" w:after="240"/>
        <w:jc w:val="right"/>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Приложение № 2</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 </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Признаки доброкачественности основных продуктов,</w:t>
      </w:r>
    </w:p>
    <w:p>
      <w:pPr>
        <w:pStyle w:val="Normal"/>
        <w:spacing w:lineRule="atLeast" w:line="312" w:before="0" w:after="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b/>
          <w:bCs/>
          <w:color w:val="373737"/>
          <w:sz w:val="24"/>
          <w:szCs w:val="24"/>
          <w:lang w:eastAsia="ru-RU"/>
        </w:rPr>
        <w:t>используемых в питании.</w:t>
      </w:r>
    </w:p>
    <w:p>
      <w:pPr>
        <w:pStyle w:val="Normal"/>
        <w:spacing w:lineRule="atLeast" w:line="312" w:before="0" w:after="240"/>
        <w:jc w:val="center"/>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 </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Мясо</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w:t>
        <w:softHyphen/>
        <w:t>щаяся при надавливании ямка быстро выравнивается. Запах свеже</w:t>
        <w:softHyphen/>
        <w:t>го мяса - мясной, свойственный данному виду животного.</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Замороженное мясо имеет ровную покрытую инеем, на которой от прикосновения пальцев остается пятно красного цвета. Поверхность разреза розовато-сероватого цвета. Жир имеет белый или светло-желтый цвет. Сухожилия плотные, белого цвета, иногда с серовато-желтым оттенком.</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Оттаявшее мясо имеет сильно влажную поверхность разреза (не липкую!), с мяса стекает прозрачный мясной сок красного цвета. Кон</w:t>
        <w:softHyphen/>
        <w:t>систенция неэластичная, образующаяся при надавливании ямка не выравнивается. Запах характерный для каждого вида мяса.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Доброкачественность мороженого и охлажденного мяса определя</w:t>
        <w:softHyphen/>
        <w:t>ют с помощью подогретого стального ножа, который вводят в толщу мяса и выявляют характер запаха мясного сока, остающегося на ноже.</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Свежесть мяса можно установить и пробной варкой - небольшой кусочек мяса варят в кастрюле под крышкой и определяют запах вы</w:t>
        <w:softHyphen/>
        <w:t>деляющегося при варке пара. Бульон при этом должен быть прозрач</w:t>
        <w:softHyphen/>
        <w:t>ным, блестки жира - светлыми. При обнаружении кислого или гнило</w:t>
        <w:softHyphen/>
        <w:t>стного запаха мясо использовать нельзя.</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Колбасные изделия</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Рыба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У свежей рыбы чешуя гладкая, блестящая, плотно прилегает к телу, жабры ярко-красного или розового цвета, глаза выпуклые, прозрач</w:t>
        <w:softHyphen/>
        <w:t>ные. Мясо плотное, упругое, с трудом отделяется от костей, при нажа</w:t>
        <w:softHyphen/>
        <w:t>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w:t>
        <w:softHyphen/>
        <w:t>ивания плотное, не отстает от костей, запах свойственный данному виду рыбы, без посторонних примесей.</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У несвежей рыбы мутные ввалившиеся глаза, чешуя без блеска, по</w:t>
        <w:softHyphen/>
        <w:t>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w:t>
        <w:softHyphen/>
        <w:t>ются ржавые пятна, возникающие при окислении жира кислородом воздуха. У вторично замороженной рыбы отмечается тусклая поверх</w:t>
        <w:softHyphen/>
        <w:t>ность, глубоко ввалившиеся глаза, измененный цвет мяса на разрезе. Такую рыбу использовать в пищу нельзя. Для определения доброкаче</w:t>
        <w:softHyphen/>
        <w:t>ственности рыбы, особенно замороженной, используют пробу с ножом (нагретый в кипящей воде нож вводится в мышцу позади головы и оп</w:t>
        <w:softHyphen/>
        <w:t>ределяется характер запаха). Применяется также пробная варка (ку</w:t>
        <w:softHyphen/>
        <w:t>сок рыбы или вынутые жабры варят в небольшом количестве воды и определяют характер запаха, выделяющегося при варке пара).</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Молоко и молочные продукты</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w:t>
        <w:softHyphen/>
        <w:t>ственное молоко не должно иметь осадка, посторонних примесей, не</w:t>
        <w:softHyphen/>
        <w:t>свойственных привкусов и запахов.</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образовательных организациях использо</w:t>
        <w:softHyphen/>
        <w:t>вание творога разрешается только после термической обработки.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Сметана должна иметь густую однородную консистенцию без кру</w:t>
        <w:softHyphen/>
        <w:t>пинок белка и жира, цвет белый или слабо-желтый, характерный для себя вкус и запах, небольшую кислотность.</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Сметана в образовательных организациях всегда используется после тер</w:t>
        <w:softHyphen/>
        <w:t>мической обработки.</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Сливочное масло имеет белый или светло-желтый цвет равномер</w:t>
        <w:softHyphen/>
        <w:t>ный по всей массе, чистый характерный запах и вкус, без посторон</w:t>
        <w:softHyphen/>
        <w:t>них примесей. Перед выдачей сливочное масло зачищается от жел</w:t>
        <w:softHyphen/>
        <w:t>того края, представляющего собой продукты окисления жира. Счищенный слой масла в пищу для учащихся не употребляется даже в слу</w:t>
        <w:softHyphen/>
        <w:t>чае его перетопки.</w:t>
      </w:r>
    </w:p>
    <w:p>
      <w:pPr>
        <w:pStyle w:val="Normal"/>
        <w:spacing w:lineRule="atLeast" w:line="312" w:before="0" w:after="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i/>
          <w:iCs/>
          <w:color w:val="373737"/>
          <w:sz w:val="24"/>
          <w:szCs w:val="24"/>
          <w:lang w:eastAsia="ru-RU"/>
        </w:rPr>
        <w:t>Яйца</w:t>
      </w:r>
    </w:p>
    <w:p>
      <w:pPr>
        <w:pStyle w:val="Normal"/>
        <w:spacing w:lineRule="atLeast" w:line="312" w:before="0" w:after="240"/>
        <w:textAlignment w:val="baseline"/>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t>В образовательных организациях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w:t>
        <w:softHyphen/>
        <w:t>пользовать и такой способ, как погружение яйца в раствор соли (20 г соли на 1 л воды). При этом свежие яйца в растворе соли тонут, а усох</w:t>
        <w:softHyphen/>
        <w:t>шие, длительно хранящиеся всплывают.</w:t>
      </w:r>
    </w:p>
    <w:p>
      <w:pPr>
        <w:pStyle w:val="Normal"/>
        <w:numPr>
          <w:ilvl w:val="0"/>
          <w:numId w:val="3"/>
        </w:numPr>
        <w:spacing w:lineRule="auto" w:line="240" w:before="0" w:after="0"/>
        <w:ind w:left="0" w:right="60" w:hanging="360"/>
        <w:jc w:val="right"/>
        <w:textAlignment w:val="top"/>
        <w:rPr>
          <w:rFonts w:ascii="Times New Roman" w:hAnsi="Times New Roman" w:eastAsia="Times New Roman" w:cs="Times New Roman"/>
          <w:color w:val="373737"/>
          <w:sz w:val="24"/>
          <w:szCs w:val="24"/>
          <w:lang w:eastAsia="ru-RU"/>
        </w:rPr>
      </w:pPr>
      <w:r>
        <w:rPr>
          <w:rFonts w:eastAsia="Times New Roman" w:cs="Times New Roman" w:ascii="Times New Roman" w:hAnsi="Times New Roman"/>
          <w:color w:val="373737"/>
          <w:sz w:val="24"/>
          <w:szCs w:val="24"/>
          <w:lang w:eastAsia="ru-RU"/>
        </w:rPr>
      </w:r>
    </w:p>
    <w:p>
      <w:pPr>
        <w:pStyle w:val="Normal"/>
        <w:spacing w:before="0" w:after="200"/>
        <w:rPr>
          <w:rFonts w:ascii="Times New Roman" w:hAnsi="Times New Roman" w:cs="Times New Roman"/>
          <w:sz w:val="24"/>
          <w:szCs w:val="24"/>
        </w:rPr>
      </w:pPr>
      <w:r>
        <w:rPr/>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entury Schoolbook">
    <w:charset w:val="01"/>
    <w:family w:val="roman"/>
    <w:pitch w:val="default"/>
  </w:font>
  <w:font w:name="PT Astra Serif">
    <w:charset w:val="01"/>
    <w:family w:val="roman"/>
    <w:pitch w:val="default"/>
  </w:font>
  <w:font w:name="Times New Roman">
    <w:charset w:val="01"/>
    <w:family w:val="roman"/>
    <w:pitch w:val="default"/>
  </w:font>
  <w:font w:name="Helvetica">
    <w:altName w:val="Arial"/>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7"/>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8"/>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76cf0"/>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d1193b"/>
    <w:rPr>
      <w:b/>
      <w:bCs/>
    </w:rPr>
  </w:style>
  <w:style w:type="character" w:styleId="Appleconvertedspace" w:customStyle="1">
    <w:name w:val="apple-converted-space"/>
    <w:basedOn w:val="DefaultParagraphFont"/>
    <w:qFormat/>
    <w:rsid w:val="00d1193b"/>
    <w:rPr/>
  </w:style>
  <w:style w:type="character" w:styleId="Style14">
    <w:name w:val="Выделение"/>
    <w:basedOn w:val="DefaultParagraphFont"/>
    <w:uiPriority w:val="20"/>
    <w:qFormat/>
    <w:rsid w:val="00d1193b"/>
    <w:rPr>
      <w:i/>
      <w:iCs/>
    </w:rPr>
  </w:style>
  <w:style w:type="character" w:styleId="1" w:customStyle="1">
    <w:name w:val="Заголовок №1_"/>
    <w:basedOn w:val="DefaultParagraphFont"/>
    <w:link w:val="11"/>
    <w:qFormat/>
    <w:rsid w:val="00d1193b"/>
    <w:rPr>
      <w:rFonts w:ascii="Century Schoolbook" w:hAnsi="Century Schoolbook" w:eastAsia="Century Schoolbook" w:cs="Century Schoolbook"/>
      <w:b/>
      <w:bCs/>
      <w:shd w:fill="FFFFFF" w:val="clear"/>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lang w:val="zxx" w:eastAsia="zxx" w:bidi="zxx"/>
    </w:rPr>
  </w:style>
  <w:style w:type="paragraph" w:styleId="NormalWeb">
    <w:name w:val="Normal (Web)"/>
    <w:basedOn w:val="Normal"/>
    <w:uiPriority w:val="99"/>
    <w:semiHidden/>
    <w:unhideWhenUsed/>
    <w:qFormat/>
    <w:rsid w:val="00d1193b"/>
    <w:pPr>
      <w:spacing w:lineRule="auto" w:line="240" w:beforeAutospacing="1" w:afterAutospacing="1"/>
    </w:pPr>
    <w:rPr>
      <w:rFonts w:ascii="Times New Roman" w:hAnsi="Times New Roman" w:eastAsia="Times New Roman" w:cs="Times New Roman"/>
      <w:sz w:val="24"/>
      <w:szCs w:val="24"/>
      <w:lang w:eastAsia="ru-RU"/>
    </w:rPr>
  </w:style>
  <w:style w:type="paragraph" w:styleId="11" w:customStyle="1">
    <w:name w:val="Заголовок №1"/>
    <w:basedOn w:val="Normal"/>
    <w:link w:val="1"/>
    <w:qFormat/>
    <w:rsid w:val="00d1193b"/>
    <w:pPr>
      <w:widowControl w:val="false"/>
      <w:shd w:val="clear" w:color="auto" w:fill="FFFFFF"/>
      <w:spacing w:lineRule="exact" w:line="278" w:before="0" w:after="120"/>
      <w:jc w:val="center"/>
      <w:outlineLvl w:val="0"/>
    </w:pPr>
    <w:rPr>
      <w:rFonts w:ascii="Century Schoolbook" w:hAnsi="Century Schoolbook" w:eastAsia="Century Schoolbook" w:cs="Century Schoolbook"/>
      <w:b/>
      <w:bCs/>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LibreOffice/7.3.6.2$Linux_X86_64 LibreOffice_project/30$Build-2</Application>
  <AppVersion>15.0000</AppVersion>
  <Pages>9</Pages>
  <Words>2644</Words>
  <Characters>18080</Characters>
  <CharactersWithSpaces>20950</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2022-04-14T05:47:00Z</dcterms:created>
  <dc:creator>Галия</dc:creator>
  <dc:description/>
  <dc:language>ru-RU</dc:language>
  <cp:lastModifiedBy/>
  <cp:lastPrinted>2019-02-09T09:12:00Z</cp:lastPrinted>
  <dcterms:modified xsi:type="dcterms:W3CDTF">2023-07-17T12:34:26Z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